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1E0" w:rsidRDefault="00EC19B7">
      <w:pPr>
        <w:jc w:val="center"/>
        <w:rPr>
          <w:b/>
          <w:bCs/>
        </w:rPr>
      </w:pPr>
      <w:r>
        <w:rPr>
          <w:b/>
          <w:bCs/>
          <w:color w:val="000000"/>
        </w:rPr>
        <w:t>Инструкция по применению</w:t>
      </w:r>
    </w:p>
    <w:p w:rsidR="009351E0" w:rsidRDefault="00EC19B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Специализированный пищевой продукт диетического профилактического питания - сухой экстракт моллюсков на белковом носителе</w:t>
      </w:r>
    </w:p>
    <w:p w:rsidR="009351E0" w:rsidRDefault="00EC19B7">
      <w:pPr>
        <w:pStyle w:val="WW-"/>
      </w:pPr>
      <w:r>
        <w:rPr>
          <w:sz w:val="32"/>
          <w:szCs w:val="32"/>
        </w:rPr>
        <w:t>Коллаген-</w:t>
      </w:r>
      <w:proofErr w:type="spellStart"/>
      <w:r>
        <w:rPr>
          <w:sz w:val="32"/>
          <w:szCs w:val="32"/>
        </w:rPr>
        <w:t>репаратив</w:t>
      </w:r>
      <w:proofErr w:type="spellEnd"/>
    </w:p>
    <w:p w:rsidR="009351E0" w:rsidRDefault="009351E0">
      <w:pPr>
        <w:pStyle w:val="WW-"/>
        <w:rPr>
          <w:sz w:val="12"/>
          <w:szCs w:val="12"/>
        </w:rPr>
      </w:pPr>
    </w:p>
    <w:p w:rsidR="009351E0" w:rsidRDefault="00EC19B7">
      <w:pPr>
        <w:jc w:val="both"/>
      </w:pPr>
      <w:r>
        <w:rPr>
          <w:rFonts w:eastAsia="DejaVu Sans;Arial" w:cs="DejaVu Sans;Arial"/>
          <w:color w:val="000000"/>
          <w:lang w:bidi="en-US"/>
        </w:rPr>
        <w:t xml:space="preserve"> </w:t>
      </w:r>
      <w:r>
        <w:rPr>
          <w:rFonts w:eastAsia="Liberation Serif;Times New Roma" w:cs="Liberation Serif;Times New Roma"/>
          <w:color w:val="000000"/>
          <w:szCs w:val="20"/>
          <w:lang w:bidi="en-US"/>
        </w:rPr>
        <w:t xml:space="preserve">    </w:t>
      </w:r>
      <w:r>
        <w:rPr>
          <w:rFonts w:eastAsia="Liberation Serif;Times New Roma" w:cs="Liberation Serif;Times New Roma"/>
          <w:color w:val="000000"/>
          <w:lang w:bidi="en-US"/>
        </w:rPr>
        <w:t>Специализированный продукт</w:t>
      </w:r>
      <w:r>
        <w:rPr>
          <w:rFonts w:eastAsia="Times New Roman" w:cs="Times New Roman"/>
          <w:color w:val="000000"/>
          <w:sz w:val="30"/>
          <w:szCs w:val="30"/>
          <w:lang w:bidi="en-US"/>
        </w:rPr>
        <w:t xml:space="preserve"> </w:t>
      </w:r>
      <w:r>
        <w:rPr>
          <w:rFonts w:eastAsia="Times New Roman" w:cs="Times New Roman"/>
          <w:color w:val="000000"/>
          <w:lang w:bidi="en-US"/>
        </w:rPr>
        <w:t xml:space="preserve">профилактического питания — сухой экстракт моллюсков на </w:t>
      </w:r>
      <w:r>
        <w:rPr>
          <w:rFonts w:eastAsia="Times New Roman" w:cs="Times New Roman"/>
          <w:color w:val="000000"/>
          <w:lang w:bidi="en-US"/>
        </w:rPr>
        <w:t>белковом носителе «Коллаген-</w:t>
      </w:r>
      <w:proofErr w:type="spellStart"/>
      <w:r>
        <w:rPr>
          <w:rFonts w:eastAsia="Times New Roman" w:cs="Times New Roman"/>
          <w:color w:val="000000"/>
          <w:lang w:bidi="en-US"/>
        </w:rPr>
        <w:t>репаратив</w:t>
      </w:r>
      <w:proofErr w:type="spellEnd"/>
      <w:r>
        <w:rPr>
          <w:rFonts w:eastAsia="Times New Roman" w:cs="Times New Roman"/>
          <w:color w:val="000000"/>
          <w:lang w:bidi="en-US"/>
        </w:rPr>
        <w:t>»</w:t>
      </w:r>
      <w:bookmarkStart w:id="0" w:name="__DdeLink__662_1268636335"/>
      <w:bookmarkEnd w:id="0"/>
      <w:r>
        <w:rPr>
          <w:rFonts w:eastAsia="Liberation Serif;Times New Roma" w:cs="Liberation Serif;Times New Roma"/>
          <w:color w:val="000000"/>
          <w:szCs w:val="20"/>
          <w:lang w:bidi="en-US"/>
        </w:rPr>
        <w:t xml:space="preserve"> </w:t>
      </w:r>
      <w:r>
        <w:rPr>
          <w:rFonts w:eastAsia="DejaVu Sans;Arial" w:cs="DejaVu Sans;Arial"/>
          <w:b/>
          <w:color w:val="000000"/>
          <w:szCs w:val="20"/>
          <w:lang w:bidi="en-US"/>
        </w:rPr>
        <w:t xml:space="preserve">— </w:t>
      </w:r>
      <w:r>
        <w:rPr>
          <w:rFonts w:eastAsia="DejaVu Sans;Arial" w:cs="DejaVu Sans;Arial"/>
          <w:color w:val="000000"/>
          <w:szCs w:val="20"/>
          <w:lang w:bidi="en-US"/>
        </w:rPr>
        <w:t>это композиция биологически активных соединений  повышающая синтетическую активность фибробластов кожи.</w:t>
      </w:r>
      <w:r>
        <w:rPr>
          <w:rFonts w:eastAsia="DejaVu Sans;Arial" w:cs="FreeSans;Times New Roman"/>
          <w:szCs w:val="20"/>
        </w:rPr>
        <w:t xml:space="preserve"> </w:t>
      </w:r>
      <w:proofErr w:type="spellStart"/>
      <w:r>
        <w:rPr>
          <w:rFonts w:eastAsia="DejaVu Sans;Arial" w:cs="FreeSans;Times New Roman"/>
          <w:szCs w:val="20"/>
        </w:rPr>
        <w:t>Продкут</w:t>
      </w:r>
      <w:proofErr w:type="spellEnd"/>
      <w:r>
        <w:rPr>
          <w:rFonts w:eastAsia="DejaVu Sans;Arial" w:cs="FreeSans;Times New Roman"/>
          <w:szCs w:val="20"/>
        </w:rPr>
        <w:t xml:space="preserve"> предназначен для увеличения продукции коллагеновых волокон (коллаген I типа) в кожных покровах, при их снижении в результате возрастных изменений, а также при менопаузе. Стимулирующие эффекты наблюдаются исключительно в пределах  физиологической н</w:t>
      </w:r>
      <w:r>
        <w:rPr>
          <w:rFonts w:eastAsia="DejaVu Sans;Arial" w:cs="FreeSans;Times New Roman"/>
          <w:szCs w:val="20"/>
        </w:rPr>
        <w:t xml:space="preserve">ормы. Наиболее выражено действие продукта в кожных покровах лица, шеи и кистях рук. </w:t>
      </w:r>
      <w:r>
        <w:rPr>
          <w:rFonts w:eastAsia="DejaVu Sans;Arial" w:cs="FreeSans;Times New Roman"/>
          <w:szCs w:val="20"/>
        </w:rPr>
        <w:t>При применении продукта характерен первоначальный период его накопления (приблизительно две недели), после чего происходит постепенное проявление косметических эффектов — у</w:t>
      </w:r>
      <w:r>
        <w:rPr>
          <w:rFonts w:eastAsia="DejaVu Sans;Arial" w:cs="FreeSans;Times New Roman"/>
          <w:szCs w:val="20"/>
        </w:rPr>
        <w:t>меньшение пигментации, разглаживание кожи, увеличение её упругости и эластичности.</w:t>
      </w:r>
    </w:p>
    <w:p w:rsidR="009351E0" w:rsidRDefault="00EC19B7">
      <w:pPr>
        <w:jc w:val="both"/>
      </w:pPr>
      <w:r>
        <w:rPr>
          <w:rFonts w:eastAsia="DejaVu Sans;Arial" w:cs="FreeSans;Times New Roman"/>
        </w:rPr>
        <w:t xml:space="preserve">При травмах кожных покровов и хирургических операциях в области лица, шеи и кистей рук </w:t>
      </w:r>
      <w:r>
        <w:t xml:space="preserve"> </w:t>
      </w:r>
      <w:r>
        <w:rPr>
          <w:rFonts w:eastAsia="DejaVu Sans;Arial" w:cs="DejaVu Sans;Arial"/>
          <w:color w:val="000000"/>
          <w:lang w:bidi="en-US"/>
        </w:rPr>
        <w:t>уменьшает образование рубцовой ткани.</w:t>
      </w:r>
    </w:p>
    <w:p w:rsidR="009351E0" w:rsidRDefault="009351E0">
      <w:pPr>
        <w:jc w:val="both"/>
        <w:rPr>
          <w:rFonts w:eastAsia="DejaVu Sans;Arial" w:cs="DejaVu Sans;Arial"/>
          <w:color w:val="000000"/>
          <w:lang w:bidi="en-US"/>
        </w:rPr>
      </w:pPr>
    </w:p>
    <w:p w:rsidR="009351E0" w:rsidRDefault="00EC19B7">
      <w:r>
        <w:rPr>
          <w:b/>
          <w:bCs/>
        </w:rPr>
        <w:t>Состав:</w:t>
      </w:r>
      <w:r>
        <w:rPr>
          <w:b/>
          <w:sz w:val="20"/>
          <w:szCs w:val="20"/>
        </w:rPr>
        <w:t xml:space="preserve"> </w:t>
      </w:r>
      <w:r>
        <w:rPr>
          <w:szCs w:val="20"/>
        </w:rPr>
        <w:t>белковый носитель — мясо птицы или тел</w:t>
      </w:r>
      <w:r>
        <w:rPr>
          <w:szCs w:val="20"/>
        </w:rPr>
        <w:t>ятина, экстракты гребешка и мидии, мумиё.</w:t>
      </w:r>
    </w:p>
    <w:p w:rsidR="009351E0" w:rsidRDefault="00EC19B7">
      <w:pPr>
        <w:jc w:val="both"/>
      </w:pPr>
      <w:r>
        <w:rPr>
          <w:b/>
        </w:rPr>
        <w:t xml:space="preserve">    Не содержит </w:t>
      </w:r>
      <w:proofErr w:type="spellStart"/>
      <w:r>
        <w:rPr>
          <w:b/>
        </w:rPr>
        <w:t>ГМО</w:t>
      </w:r>
      <w:proofErr w:type="spellEnd"/>
      <w:r>
        <w:rPr>
          <w:b/>
        </w:rPr>
        <w:t>, соли и консервантов.</w:t>
      </w:r>
    </w:p>
    <w:p w:rsidR="009351E0" w:rsidRDefault="009351E0">
      <w:pPr>
        <w:jc w:val="both"/>
        <w:rPr>
          <w:b/>
          <w:bCs/>
          <w:u w:val="single"/>
        </w:rPr>
      </w:pPr>
    </w:p>
    <w:p w:rsidR="009351E0" w:rsidRDefault="00EC19B7">
      <w:r>
        <w:rPr>
          <w:b/>
          <w:bCs/>
        </w:rPr>
        <w:t>Пищевая ценность: (</w:t>
      </w:r>
      <w:proofErr w:type="gramStart"/>
      <w:r>
        <w:t>г</w:t>
      </w:r>
      <w:proofErr w:type="gramEnd"/>
      <w:r>
        <w:t xml:space="preserve"> </w:t>
      </w:r>
      <w:bookmarkStart w:id="1" w:name="__DdeLink__3703_11685742041"/>
      <w:r>
        <w:t>на 100 г продукта</w:t>
      </w:r>
      <w:bookmarkEnd w:id="1"/>
      <w:r>
        <w:t>)</w:t>
      </w:r>
      <w:r>
        <w:br/>
        <w:t xml:space="preserve">Белки — 47,5 </w:t>
      </w:r>
      <w:r>
        <w:br/>
        <w:t>Жиры -7,2</w:t>
      </w:r>
      <w:r>
        <w:br/>
        <w:t>Углеводы — 0,0</w:t>
      </w:r>
      <w:r>
        <w:br/>
        <w:t>Калорийность - 254 ккал (1063 кДж)</w:t>
      </w:r>
    </w:p>
    <w:p w:rsidR="009351E0" w:rsidRDefault="009351E0"/>
    <w:p w:rsidR="009351E0" w:rsidRDefault="00EC19B7">
      <w:pPr>
        <w:jc w:val="both"/>
        <w:rPr>
          <w:b/>
          <w:bCs/>
        </w:rPr>
      </w:pPr>
      <w:r>
        <w:rPr>
          <w:b/>
          <w:bCs/>
        </w:rPr>
        <w:t>Показания к применению:</w:t>
      </w:r>
    </w:p>
    <w:p w:rsidR="009351E0" w:rsidRDefault="00EC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возрастные изменения кожи лица, </w:t>
      </w:r>
      <w:r>
        <w:rPr>
          <w:b/>
          <w:bCs/>
        </w:rPr>
        <w:t xml:space="preserve">шеи и кистей рук </w:t>
      </w:r>
      <w:proofErr w:type="gramStart"/>
      <w:r>
        <w:rPr>
          <w:b/>
          <w:bCs/>
        </w:rPr>
        <w:t>в следствии</w:t>
      </w:r>
      <w:proofErr w:type="gramEnd"/>
      <w:r>
        <w:rPr>
          <w:b/>
          <w:bCs/>
        </w:rPr>
        <w:t xml:space="preserve"> снижения синтетической активности клеток кожи: появление морщин, снижение упругости и эластичности, потеря удерживающей влагу способности;</w:t>
      </w:r>
    </w:p>
    <w:p w:rsidR="009351E0" w:rsidRDefault="00EC19B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усиление пигментации кожных покровов лица, шеи и кистей рук;</w:t>
      </w:r>
    </w:p>
    <w:p w:rsidR="009351E0" w:rsidRDefault="00EC19B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менопауза;</w:t>
      </w:r>
    </w:p>
    <w:p w:rsidR="009351E0" w:rsidRDefault="00EC19B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травмы кожных по</w:t>
      </w:r>
      <w:r>
        <w:rPr>
          <w:b/>
          <w:bCs/>
        </w:rPr>
        <w:t>кровов и хирургические вмешательства в области лица, шеи и кистей рук.</w:t>
      </w:r>
    </w:p>
    <w:p w:rsidR="009351E0" w:rsidRDefault="009351E0">
      <w:pPr>
        <w:jc w:val="both"/>
        <w:rPr>
          <w:b/>
          <w:bCs/>
          <w:sz w:val="12"/>
          <w:szCs w:val="12"/>
        </w:rPr>
      </w:pPr>
    </w:p>
    <w:p w:rsidR="009351E0" w:rsidRDefault="00EC19B7">
      <w:pPr>
        <w:jc w:val="both"/>
        <w:rPr>
          <w:b/>
          <w:bCs/>
        </w:rPr>
      </w:pPr>
      <w:r>
        <w:rPr>
          <w:b/>
          <w:bCs/>
        </w:rPr>
        <w:t>Способ применения:</w:t>
      </w:r>
    </w:p>
    <w:p w:rsidR="009351E0" w:rsidRDefault="00EC19B7">
      <w:pPr>
        <w:pStyle w:val="TextBody"/>
        <w:spacing w:after="0"/>
        <w:jc w:val="both"/>
      </w:pPr>
      <w:r>
        <w:rPr>
          <w:sz w:val="20"/>
          <w:szCs w:val="20"/>
        </w:rPr>
        <w:t xml:space="preserve">    </w:t>
      </w:r>
      <w:r>
        <w:rPr>
          <w:color w:val="000000"/>
        </w:rPr>
        <w:t xml:space="preserve">Принимать по одной мерной ложке (с небольшой горкой) или разовому пакетику три раза в день за 15 минут до еды. Одна мерная ложка соответствует 6 г продукта. </w:t>
      </w:r>
      <w:r>
        <w:t>Разо</w:t>
      </w:r>
      <w:r>
        <w:t xml:space="preserve">вую дозу разделить на небольшие порции и разжевать в сухом виде. Важно </w:t>
      </w:r>
      <w:proofErr w:type="gramStart"/>
      <w:r>
        <w:t>обеспечить</w:t>
      </w:r>
      <w:proofErr w:type="gramEnd"/>
      <w:r>
        <w:t xml:space="preserve"> возможно более длительное нахождение продукта в ротовой полости и его контакт со слизистой.</w:t>
      </w:r>
    </w:p>
    <w:p w:rsidR="009351E0" w:rsidRDefault="009351E0">
      <w:pPr>
        <w:pStyle w:val="TextBody"/>
        <w:spacing w:after="0"/>
        <w:jc w:val="both"/>
      </w:pPr>
    </w:p>
    <w:p w:rsidR="009351E0" w:rsidRDefault="00EC19B7">
      <w:pPr>
        <w:jc w:val="both"/>
      </w:pPr>
      <w:r>
        <w:rPr>
          <w:b/>
          <w:bCs/>
        </w:rPr>
        <w:t>Особые указания:</w:t>
      </w:r>
      <w:r>
        <w:t xml:space="preserve"> </w:t>
      </w:r>
    </w:p>
    <w:p w:rsidR="009351E0" w:rsidRDefault="00EC19B7">
      <w:pPr>
        <w:pStyle w:val="TextBody"/>
        <w:spacing w:after="0"/>
        <w:jc w:val="both"/>
      </w:pPr>
      <w:r>
        <w:t xml:space="preserve">    Продукт совместим с любыми лекарственными средствами. Возмо</w:t>
      </w:r>
      <w:r>
        <w:t xml:space="preserve">жна индивидуальная непереносимость компонентов продукта. </w:t>
      </w:r>
    </w:p>
    <w:p w:rsidR="009351E0" w:rsidRDefault="009351E0">
      <w:pPr>
        <w:pStyle w:val="TextBody"/>
        <w:spacing w:after="0"/>
        <w:jc w:val="both"/>
        <w:rPr>
          <w:sz w:val="12"/>
          <w:szCs w:val="12"/>
        </w:rPr>
      </w:pPr>
    </w:p>
    <w:p w:rsidR="009351E0" w:rsidRDefault="00EC19B7">
      <w:pPr>
        <w:jc w:val="both"/>
      </w:pPr>
      <w:r>
        <w:rPr>
          <w:b/>
          <w:bCs/>
        </w:rPr>
        <w:t xml:space="preserve">Условия хранения и срок годности: </w:t>
      </w:r>
      <w:r>
        <w:t>Хранить</w:t>
      </w:r>
      <w:r>
        <w:rPr>
          <w:b/>
          <w:bCs/>
          <w:sz w:val="20"/>
          <w:szCs w:val="20"/>
        </w:rPr>
        <w:t xml:space="preserve"> </w:t>
      </w:r>
      <w:r>
        <w:rPr>
          <w:color w:val="000000"/>
        </w:rPr>
        <w:t>при температуре от 0° до +</w:t>
      </w:r>
      <w:proofErr w:type="spellStart"/>
      <w:r>
        <w:rPr>
          <w:color w:val="000000"/>
        </w:rPr>
        <w:t>5</w:t>
      </w:r>
      <w:proofErr w:type="gramStart"/>
      <w:r>
        <w:rPr>
          <w:color w:val="000000"/>
        </w:rPr>
        <w:t>°С</w:t>
      </w:r>
      <w:proofErr w:type="spellEnd"/>
      <w:proofErr w:type="gramEnd"/>
      <w:r>
        <w:rPr>
          <w:color w:val="000000"/>
        </w:rPr>
        <w:t xml:space="preserve"> не более 6  месяцев, после вскрытия не более 2</w:t>
      </w:r>
      <w:r w:rsidRPr="00EC19B7">
        <w:rPr>
          <w:color w:val="000000"/>
        </w:rPr>
        <w:t xml:space="preserve"> месяцев. Хранить плотно </w:t>
      </w:r>
      <w:proofErr w:type="gramStart"/>
      <w:r w:rsidRPr="00EC19B7">
        <w:rPr>
          <w:color w:val="000000"/>
        </w:rPr>
        <w:t>закрытым</w:t>
      </w:r>
      <w:proofErr w:type="gramEnd"/>
      <w:r w:rsidRPr="00EC19B7">
        <w:rPr>
          <w:color w:val="000000"/>
        </w:rPr>
        <w:t>, исключить попадание влаги. Не замораживать!</w:t>
      </w:r>
    </w:p>
    <w:p w:rsidR="009351E0" w:rsidRPr="00EC19B7" w:rsidRDefault="009351E0">
      <w:pPr>
        <w:jc w:val="both"/>
        <w:rPr>
          <w:color w:val="000000"/>
        </w:rPr>
      </w:pPr>
    </w:p>
    <w:p w:rsidR="009351E0" w:rsidRDefault="00EC19B7">
      <w:pPr>
        <w:jc w:val="both"/>
      </w:pPr>
      <w:r>
        <w:rPr>
          <w:sz w:val="20"/>
          <w:szCs w:val="20"/>
        </w:rPr>
        <w:t xml:space="preserve"> </w:t>
      </w:r>
      <w:r>
        <w:rPr>
          <w:b/>
          <w:bCs/>
        </w:rPr>
        <w:t>Масса нетто</w:t>
      </w:r>
      <w:r>
        <w:t>: 270 г или разовые пакеты по 6 г в упаковке по 90 шт.</w:t>
      </w:r>
    </w:p>
    <w:p w:rsidR="009351E0" w:rsidRDefault="009351E0">
      <w:pPr>
        <w:jc w:val="both"/>
        <w:rPr>
          <w:sz w:val="12"/>
          <w:szCs w:val="12"/>
        </w:rPr>
      </w:pPr>
    </w:p>
    <w:p w:rsidR="009351E0" w:rsidRDefault="00EC19B7">
      <w:pPr>
        <w:jc w:val="both"/>
      </w:pPr>
      <w:r>
        <w:rPr>
          <w:sz w:val="20"/>
          <w:szCs w:val="20"/>
        </w:rPr>
        <w:t xml:space="preserve"> </w:t>
      </w:r>
      <w:r>
        <w:rPr>
          <w:b/>
        </w:rPr>
        <w:t>Изготовитель:</w:t>
      </w:r>
      <w:r>
        <w:t xml:space="preserve"> </w:t>
      </w:r>
      <w:proofErr w:type="gramStart"/>
      <w:r>
        <w:t>ООО "Научно-исследовательский центр "</w:t>
      </w:r>
      <w:proofErr w:type="spellStart"/>
      <w:r>
        <w:t>НТР</w:t>
      </w:r>
      <w:proofErr w:type="spellEnd"/>
      <w:r>
        <w:t xml:space="preserve">", </w:t>
      </w:r>
      <w:r>
        <w:t xml:space="preserve">690105, г. Владивосток, ул. Давыдова, </w:t>
      </w:r>
      <w:proofErr w:type="spellStart"/>
      <w:r>
        <w:t>д.35</w:t>
      </w:r>
      <w:proofErr w:type="spellEnd"/>
      <w:r>
        <w:t xml:space="preserve">, </w:t>
      </w:r>
      <w:proofErr w:type="spellStart"/>
      <w:r>
        <w:t>к.25</w:t>
      </w:r>
      <w:proofErr w:type="spellEnd"/>
      <w:r>
        <w:t>,</w:t>
      </w:r>
      <w:r>
        <w:t xml:space="preserve">, </w:t>
      </w:r>
      <w:r>
        <w:rPr>
          <w:i/>
          <w:iCs/>
          <w:color w:val="000000"/>
        </w:rPr>
        <w:t>тел: 8(423) 2</w:t>
      </w:r>
      <w:r>
        <w:rPr>
          <w:rFonts w:eastAsia="Times New Roman" w:cs="Times New Roman"/>
          <w:i/>
          <w:iCs/>
          <w:color w:val="000000"/>
          <w:lang w:bidi="ar-SA"/>
        </w:rPr>
        <w:t>34-61-44.</w:t>
      </w:r>
      <w:proofErr w:type="gramEnd"/>
    </w:p>
    <w:p w:rsidR="009351E0" w:rsidRDefault="00EC19B7">
      <w:pPr>
        <w:tabs>
          <w:tab w:val="left" w:pos="1183"/>
        </w:tabs>
        <w:jc w:val="both"/>
        <w:rPr>
          <w:sz w:val="12"/>
          <w:szCs w:val="12"/>
        </w:rPr>
      </w:pPr>
      <w:r>
        <w:rPr>
          <w:rFonts w:eastAsia="Times New Roman" w:cs="Times New Roman"/>
          <w:i/>
          <w:iCs/>
          <w:color w:val="000000"/>
          <w:sz w:val="12"/>
          <w:szCs w:val="12"/>
          <w:lang w:bidi="ar-SA"/>
        </w:rPr>
        <w:t xml:space="preserve"> </w:t>
      </w:r>
    </w:p>
    <w:p w:rsidR="009351E0" w:rsidRDefault="00EC19B7">
      <w:pPr>
        <w:tabs>
          <w:tab w:val="left" w:pos="1183"/>
        </w:tabs>
        <w:jc w:val="both"/>
      </w:pPr>
      <w:r>
        <w:rPr>
          <w:i/>
          <w:iCs/>
          <w:color w:val="000000"/>
        </w:rPr>
        <w:t>Изготовлено по технологии ООО «</w:t>
      </w:r>
      <w:proofErr w:type="spellStart"/>
      <w:r>
        <w:rPr>
          <w:i/>
          <w:iCs/>
          <w:color w:val="000000"/>
        </w:rPr>
        <w:t>ЗДРАВА»</w:t>
      </w:r>
      <w:proofErr w:type="gramStart"/>
      <w:r>
        <w:rPr>
          <w:i/>
          <w:iCs/>
          <w:color w:val="000000"/>
        </w:rPr>
        <w:t>,В</w:t>
      </w:r>
      <w:proofErr w:type="gramEnd"/>
      <w:r>
        <w:rPr>
          <w:i/>
          <w:iCs/>
          <w:color w:val="000000"/>
        </w:rPr>
        <w:t>ладивосток</w:t>
      </w:r>
      <w:proofErr w:type="spellEnd"/>
      <w:r>
        <w:rPr>
          <w:i/>
          <w:iCs/>
          <w:color w:val="000000"/>
        </w:rPr>
        <w:t xml:space="preserve">. </w:t>
      </w:r>
    </w:p>
    <w:p w:rsidR="009351E0" w:rsidRDefault="009351E0">
      <w:pP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bidi="ar-SA"/>
        </w:rPr>
      </w:pPr>
    </w:p>
    <w:p w:rsidR="009351E0" w:rsidRDefault="00EC19B7">
      <w:pPr>
        <w:jc w:val="both"/>
      </w:pPr>
      <w:r>
        <w:rPr>
          <w:b/>
          <w:bCs/>
          <w:i/>
          <w:iCs/>
          <w:color w:val="000000"/>
          <w:lang w:eastAsia="ru-RU"/>
        </w:rPr>
        <w:t xml:space="preserve">Свидетельство о государственной </w:t>
      </w:r>
      <w:r>
        <w:rPr>
          <w:b/>
          <w:bCs/>
          <w:i/>
          <w:iCs/>
          <w:color w:val="000000"/>
          <w:lang w:eastAsia="ru-RU"/>
        </w:rPr>
        <w:t xml:space="preserve">регистрации №               </w:t>
      </w:r>
      <w:proofErr w:type="gramStart"/>
      <w:r>
        <w:rPr>
          <w:b/>
          <w:bCs/>
          <w:i/>
          <w:iCs/>
          <w:color w:val="000000"/>
          <w:lang w:eastAsia="ru-RU"/>
        </w:rPr>
        <w:t>от</w:t>
      </w:r>
      <w:proofErr w:type="gramEnd"/>
      <w:r>
        <w:rPr>
          <w:b/>
          <w:bCs/>
          <w:i/>
          <w:iCs/>
          <w:color w:val="000000"/>
        </w:rPr>
        <w:t xml:space="preserve">     </w:t>
      </w:r>
      <w:r>
        <w:rPr>
          <w:b/>
          <w:bCs/>
          <w:i/>
          <w:iCs/>
          <w:color w:val="000000"/>
          <w:sz w:val="28"/>
          <w:szCs w:val="28"/>
        </w:rPr>
        <w:t xml:space="preserve">      </w:t>
      </w:r>
      <w:bookmarkStart w:id="2" w:name="_GoBack"/>
      <w:bookmarkEnd w:id="2"/>
    </w:p>
    <w:sectPr w:rsidR="009351E0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DejaVu Sans;Arial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6577"/>
    <w:multiLevelType w:val="multilevel"/>
    <w:tmpl w:val="91D89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421FA6"/>
    <w:multiLevelType w:val="multilevel"/>
    <w:tmpl w:val="A978D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E0"/>
    <w:rsid w:val="009351E0"/>
    <w:rsid w:val="00E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1D73AF"/>
    <w:rPr>
      <w:rFonts w:ascii="Segoe UI" w:eastAsia="DejaVu Sans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Symbol"/>
      <w:b/>
      <w:sz w:val="20"/>
      <w:szCs w:val="28"/>
    </w:rPr>
  </w:style>
  <w:style w:type="character" w:customStyle="1" w:styleId="ListLabel2">
    <w:name w:val="ListLabel 2"/>
    <w:qFormat/>
    <w:rPr>
      <w:rFonts w:cs="Symbol"/>
      <w:b/>
      <w:sz w:val="20"/>
      <w:szCs w:val="28"/>
    </w:rPr>
  </w:style>
  <w:style w:type="character" w:customStyle="1" w:styleId="ListLabel3">
    <w:name w:val="ListLabel 3"/>
    <w:qFormat/>
    <w:rPr>
      <w:rFonts w:cs="Symbol"/>
      <w:b/>
      <w:sz w:val="20"/>
      <w:szCs w:val="28"/>
    </w:rPr>
  </w:style>
  <w:style w:type="character" w:customStyle="1" w:styleId="ListLabel4">
    <w:name w:val="ListLabel 4"/>
    <w:qFormat/>
    <w:rPr>
      <w:rFonts w:cs="Symbol"/>
      <w:b/>
      <w:sz w:val="20"/>
      <w:szCs w:val="28"/>
    </w:rPr>
  </w:style>
  <w:style w:type="character" w:customStyle="1" w:styleId="ListLabel5">
    <w:name w:val="ListLabel 5"/>
    <w:qFormat/>
    <w:rPr>
      <w:rFonts w:cs="Symbol"/>
      <w:b/>
      <w:sz w:val="20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WW-">
    <w:name w:val="WW-Заголовок"/>
    <w:basedOn w:val="a"/>
    <w:qFormat/>
    <w:pPr>
      <w:jc w:val="center"/>
    </w:pPr>
    <w:rPr>
      <w:b/>
      <w:sz w:val="44"/>
    </w:rPr>
  </w:style>
  <w:style w:type="paragraph" w:styleId="a9">
    <w:name w:val="Subtitle"/>
    <w:basedOn w:val="a4"/>
    <w:qFormat/>
    <w:pPr>
      <w:jc w:val="center"/>
    </w:pPr>
    <w:rPr>
      <w:i/>
      <w:iCs/>
    </w:rPr>
  </w:style>
  <w:style w:type="paragraph" w:styleId="aa">
    <w:name w:val="Balloon Text"/>
    <w:basedOn w:val="a"/>
    <w:uiPriority w:val="99"/>
    <w:semiHidden/>
    <w:unhideWhenUsed/>
    <w:qFormat/>
    <w:rsid w:val="001D73A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1D73AF"/>
    <w:rPr>
      <w:rFonts w:ascii="Segoe UI" w:eastAsia="DejaVu Sans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Symbol"/>
      <w:b/>
      <w:sz w:val="20"/>
      <w:szCs w:val="28"/>
    </w:rPr>
  </w:style>
  <w:style w:type="character" w:customStyle="1" w:styleId="ListLabel2">
    <w:name w:val="ListLabel 2"/>
    <w:qFormat/>
    <w:rPr>
      <w:rFonts w:cs="Symbol"/>
      <w:b/>
      <w:sz w:val="20"/>
      <w:szCs w:val="28"/>
    </w:rPr>
  </w:style>
  <w:style w:type="character" w:customStyle="1" w:styleId="ListLabel3">
    <w:name w:val="ListLabel 3"/>
    <w:qFormat/>
    <w:rPr>
      <w:rFonts w:cs="Symbol"/>
      <w:b/>
      <w:sz w:val="20"/>
      <w:szCs w:val="28"/>
    </w:rPr>
  </w:style>
  <w:style w:type="character" w:customStyle="1" w:styleId="ListLabel4">
    <w:name w:val="ListLabel 4"/>
    <w:qFormat/>
    <w:rPr>
      <w:rFonts w:cs="Symbol"/>
      <w:b/>
      <w:sz w:val="20"/>
      <w:szCs w:val="28"/>
    </w:rPr>
  </w:style>
  <w:style w:type="character" w:customStyle="1" w:styleId="ListLabel5">
    <w:name w:val="ListLabel 5"/>
    <w:qFormat/>
    <w:rPr>
      <w:rFonts w:cs="Symbol"/>
      <w:b/>
      <w:sz w:val="20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WW-">
    <w:name w:val="WW-Заголовок"/>
    <w:basedOn w:val="a"/>
    <w:qFormat/>
    <w:pPr>
      <w:jc w:val="center"/>
    </w:pPr>
    <w:rPr>
      <w:b/>
      <w:sz w:val="44"/>
    </w:rPr>
  </w:style>
  <w:style w:type="paragraph" w:styleId="a9">
    <w:name w:val="Subtitle"/>
    <w:basedOn w:val="a4"/>
    <w:qFormat/>
    <w:pPr>
      <w:jc w:val="center"/>
    </w:pPr>
    <w:rPr>
      <w:i/>
      <w:iCs/>
    </w:rPr>
  </w:style>
  <w:style w:type="paragraph" w:styleId="aa">
    <w:name w:val="Balloon Text"/>
    <w:basedOn w:val="a"/>
    <w:uiPriority w:val="99"/>
    <w:semiHidden/>
    <w:unhideWhenUsed/>
    <w:qFormat/>
    <w:rsid w:val="001D73A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13821</TotalTime>
  <Pages>1</Pages>
  <Words>414</Words>
  <Characters>2364</Characters>
  <Application>Microsoft Office Word</Application>
  <DocSecurity>0</DocSecurity>
  <Lines>19</Lines>
  <Paragraphs>5</Paragraphs>
  <ScaleCrop>false</ScaleCrop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Пользователь</cp:lastModifiedBy>
  <cp:revision>25</cp:revision>
  <cp:lastPrinted>2019-06-06T02:32:00Z</cp:lastPrinted>
  <dcterms:created xsi:type="dcterms:W3CDTF">2015-09-28T08:49:00Z</dcterms:created>
  <dcterms:modified xsi:type="dcterms:W3CDTF">2019-06-06T02:33:00Z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